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«30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2789/02-05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«30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2789/02-05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земельного участка в электронной форме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В соответстви</w:t>
      </w:r>
      <w:r>
        <w:rPr>
          <w:rFonts w:ascii="Times New Roman" w:hAnsi="Times New Roman"/>
          <w:sz w:val="27"/>
          <w:szCs w:val="27"/>
        </w:rPr>
        <w:t xml:space="preserve">и</w:t>
      </w:r>
      <w:r>
        <w:rPr>
          <w:rFonts w:ascii="Times New Roman" w:hAnsi="Times New Roman"/>
          <w:sz w:val="27"/>
          <w:szCs w:val="27"/>
        </w:rPr>
        <w:t xml:space="preserve"> с </w:t>
      </w:r>
      <w:r>
        <w:rPr>
          <w:rFonts w:ascii="Times New Roman" w:hAnsi="Times New Roman"/>
          <w:sz w:val="27"/>
          <w:szCs w:val="27"/>
        </w:rPr>
        <w:t xml:space="preserve">постановлением администрации </w:t>
      </w:r>
      <w:r>
        <w:rPr>
          <w:rFonts w:ascii="Times New Roman" w:hAnsi="Times New Roman"/>
          <w:sz w:val="27"/>
          <w:szCs w:val="27"/>
        </w:rPr>
        <w:t xml:space="preserve">Шарьинского муниципального района </w:t>
      </w:r>
      <w:r>
        <w:rPr>
          <w:rFonts w:ascii="Times New Roman" w:hAnsi="Times New Roman"/>
          <w:sz w:val="27"/>
          <w:szCs w:val="27"/>
        </w:rPr>
        <w:t xml:space="preserve">Костромской  области </w:t>
      </w:r>
      <w:r>
        <w:rPr>
          <w:rFonts w:ascii="Times New Roman" w:hAnsi="Times New Roman"/>
          <w:sz w:val="27"/>
          <w:szCs w:val="27"/>
        </w:rPr>
        <w:t xml:space="preserve">от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26.08</w:t>
      </w:r>
      <w:r>
        <w:rPr>
          <w:rFonts w:ascii="Times New Roman" w:hAnsi="Times New Roman"/>
          <w:sz w:val="27"/>
          <w:szCs w:val="27"/>
        </w:rPr>
        <w:t xml:space="preserve">.2</w:t>
      </w:r>
      <w:r>
        <w:rPr>
          <w:rFonts w:ascii="Times New Roman" w:hAnsi="Times New Roman"/>
          <w:sz w:val="27"/>
          <w:szCs w:val="27"/>
        </w:rPr>
        <w:t xml:space="preserve">02</w:t>
      </w:r>
      <w:r>
        <w:rPr>
          <w:rFonts w:ascii="Times New Roman" w:hAnsi="Times New Roman"/>
          <w:sz w:val="27"/>
          <w:szCs w:val="27"/>
        </w:rPr>
        <w:t xml:space="preserve">4 </w:t>
      </w:r>
      <w:r>
        <w:rPr>
          <w:rFonts w:ascii="Times New Roman" w:hAnsi="Times New Roman"/>
          <w:sz w:val="27"/>
          <w:szCs w:val="27"/>
        </w:rPr>
        <w:t xml:space="preserve">г. </w:t>
      </w:r>
      <w:r>
        <w:rPr>
          <w:rFonts w:ascii="Times New Roman" w:hAnsi="Times New Roman"/>
          <w:sz w:val="27"/>
          <w:szCs w:val="27"/>
        </w:rPr>
        <w:t xml:space="preserve">№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325 </w:t>
      </w:r>
      <w:r>
        <w:rPr>
          <w:rFonts w:ascii="Times New Roman" w:hAnsi="Times New Roman"/>
          <w:sz w:val="27"/>
          <w:szCs w:val="27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7"/>
          <w:szCs w:val="27"/>
        </w:rPr>
        <w:t xml:space="preserve">являющаяся организатором аукцион</w:t>
      </w:r>
      <w:r>
        <w:rPr>
          <w:rFonts w:ascii="Times New Roman" w:hAnsi="Times New Roman"/>
          <w:sz w:val="27"/>
          <w:szCs w:val="27"/>
        </w:rPr>
        <w:t xml:space="preserve">а,  проводит </w:t>
      </w:r>
      <w:r>
        <w:rPr>
          <w:rFonts w:ascii="Times New Roman" w:hAnsi="Times New Roman"/>
          <w:sz w:val="27"/>
          <w:szCs w:val="27"/>
        </w:rPr>
        <w:t xml:space="preserve">электронный </w:t>
      </w:r>
      <w:r>
        <w:rPr>
          <w:rFonts w:ascii="Times New Roman" w:hAnsi="Times New Roman"/>
          <w:sz w:val="27"/>
          <w:szCs w:val="27"/>
        </w:rPr>
        <w:t xml:space="preserve">аукцион</w:t>
      </w:r>
      <w:r>
        <w:rPr>
          <w:rFonts w:ascii="Times New Roman" w:hAnsi="Times New Roman"/>
          <w:sz w:val="27"/>
          <w:szCs w:val="27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7"/>
          <w:szCs w:val="27"/>
        </w:rPr>
        <w:t xml:space="preserve">, </w:t>
      </w:r>
      <w:r>
        <w:rPr>
          <w:rFonts w:ascii="Times New Roman" w:hAnsi="Times New Roman"/>
          <w:sz w:val="27"/>
          <w:szCs w:val="27"/>
        </w:rPr>
        <w:t xml:space="preserve">государственная </w:t>
      </w:r>
      <w:r>
        <w:rPr>
          <w:rFonts w:ascii="Times New Roman" w:hAnsi="Times New Roman" w:cs="Times New Roman"/>
          <w:sz w:val="27"/>
          <w:szCs w:val="27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7"/>
          <w:szCs w:val="27"/>
        </w:rPr>
        <w:t xml:space="preserve"> (далее -аукцион)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  <w:u w:val="none"/>
        </w:rPr>
        <w:t xml:space="preserve">1. Организ</w:t>
      </w:r>
      <w:r>
        <w:rPr>
          <w:b/>
          <w:bCs/>
          <w:sz w:val="27"/>
          <w:szCs w:val="27"/>
          <w:u w:val="none"/>
        </w:rPr>
        <w:t xml:space="preserve">атор аукциона:</w:t>
      </w:r>
      <w:r>
        <w:rPr>
          <w:sz w:val="27"/>
          <w:szCs w:val="27"/>
          <w:u w:val="none"/>
        </w:rPr>
        <w:t xml:space="preserve"> </w:t>
      </w:r>
      <w:r>
        <w:rPr>
          <w:sz w:val="27"/>
          <w:szCs w:val="27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7"/>
          <w:szCs w:val="27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7"/>
          <w:szCs w:val="27"/>
          <w:lang w:val="en-US"/>
        </w:rPr>
        <w:t xml:space="preserve">E</w:t>
      </w:r>
      <w:r>
        <w:rPr>
          <w:rFonts w:eastAsia="Times New Roman" w:cs="Tahoma"/>
          <w:sz w:val="27"/>
          <w:szCs w:val="27"/>
        </w:rPr>
        <w:t xml:space="preserve">-</w:t>
      </w:r>
      <w:r>
        <w:rPr>
          <w:rFonts w:eastAsia="Times New Roman" w:cs="Tahoma"/>
          <w:sz w:val="27"/>
          <w:szCs w:val="27"/>
          <w:lang w:val="en-US"/>
        </w:rPr>
        <w:t xml:space="preserve">mail</w:t>
      </w:r>
      <w:r>
        <w:rPr>
          <w:sz w:val="27"/>
          <w:szCs w:val="27"/>
          <w:lang w:val="ru-RU"/>
        </w:rPr>
        <w:t xml:space="preserve">: </w:t>
      </w:r>
      <w:r>
        <w:rPr>
          <w:sz w:val="27"/>
          <w:szCs w:val="27"/>
          <w:lang w:val="en-US"/>
        </w:rPr>
        <w:t xml:space="preserve">sharya@kostroma.gov.ru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2. Предмет аукциона:</w:t>
      </w:r>
      <w:r>
        <w:rPr>
          <w:b/>
          <w:bCs/>
          <w:sz w:val="27"/>
          <w:szCs w:val="27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населенных пунктов с кадастровым номером 44:24:190101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:553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стоположение: Российская Федерация, Костром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ская область, Шарьинский муниципальный район, Троицкое сельское поселение, с. Троицкое, ул. Набережная, з/у 20 с видом разрешенного использования -  для индивидуального жилищного строительства, общей площадью 1364 кв.м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08 августа 2024 года, отчет № 8024, составляет </w:t>
      </w:r>
      <w:r>
        <w:rPr>
          <w:b w:val="0"/>
          <w:bCs w:val="0"/>
          <w:sz w:val="27"/>
          <w:szCs w:val="27"/>
        </w:rPr>
        <w:t xml:space="preserve"> -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55000 рублей (пятьдесят пять рублей).  Сумма задатка – 11000 руб. 00 коп. (одиннадцать тысяч  рублей),  шаг аукциона - 1650 руб. 00 коп. (одна тысяча шестьсот пятьдесят рублей).</w:t>
      </w:r>
      <w:r>
        <w:rPr>
          <w:rFonts w:eastAsia="Times New Roman" w:cs="Times New Roman"/>
          <w:sz w:val="27"/>
          <w:szCs w:val="27"/>
        </w:rPr>
      </w:r>
      <w:r>
        <w:rPr>
          <w:rFonts w:eastAsia="Times New Roman" w:cs="Times New Roman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  <w:highlight w:val="none"/>
        </w:rPr>
        <w:t xml:space="preserve">3. </w:t>
      </w:r>
      <w:r>
        <w:rPr>
          <w:b/>
          <w:bCs/>
          <w:sz w:val="27"/>
          <w:szCs w:val="27"/>
        </w:rPr>
        <w:t xml:space="preserve">Сведения об  обременениях, особых условиях использования: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имеются ограни</w:t>
      </w:r>
      <w:r>
        <w:rPr>
          <w:b w:val="0"/>
          <w:bCs w:val="0"/>
          <w:sz w:val="27"/>
          <w:szCs w:val="27"/>
        </w:rPr>
        <w:t xml:space="preserve">чения в использовании земельного участка в соответствии со ст. 56 Земельного кодекса Российской Федерации: </w:t>
      </w: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</w:r>
      <w:r>
        <w:rPr>
          <w:b w:val="0"/>
          <w:bCs w:val="0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Содержание ограничения: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-</w:t>
      </w:r>
      <w:r>
        <w:rPr>
          <w:b w:val="0"/>
          <w:bCs w:val="0"/>
          <w:sz w:val="27"/>
          <w:szCs w:val="27"/>
        </w:rPr>
        <w:t xml:space="preserve">срок действия с 19.04.2024г. Постановление Правительства РФ от 24.02.2009г. № 160 «О порядке 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установления охранных зон электросетевого хозяйства и особых условиях исполь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зования земельных участков, расположенных в границах так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их зон». Учетный номер части 44:24:190101:553/1 площадь 48 кв.м., Реестровый номер границы 44:24:-6.312, охранная зона электросетевого хозяйства ВЛ 0,4 кВ, КТП № 84 Троицкое -2 3,5 км; дер. Опоры 2шт.ж/б опоры 85 шт; провод А-35 (ВЛ 0,4 кВ № 1.2,3 ТП 096).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  <w:highlight w:val="none"/>
        </w:rPr>
      </w:pP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  <w:highlight w:val="none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7"/>
          <w:szCs w:val="27"/>
          <w:lang w:eastAsia="ar-SA"/>
        </w:rPr>
        <w:t xml:space="preserve">рования троицкого сельского поселения участок относится к жилой зоне,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Водоснабжение: техническая возможность подключения к централизованной системе  водоотведения имеется (информация МКУП «Коммунсервис» от 29.08.2024г. № 193).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  <w:highlight w:val="none"/>
        </w:rPr>
      </w:pPr>
      <w:r>
        <w:rPr>
          <w:rFonts w:eastAsia="Times New Roman"/>
          <w:sz w:val="27"/>
          <w:szCs w:val="27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 от 29.08.2024г. № 193).</w:t>
      </w:r>
      <w:r>
        <w:rPr>
          <w:rFonts w:eastAsia="Times New Roman"/>
          <w:sz w:val="27"/>
          <w:szCs w:val="27"/>
          <w:highlight w:val="none"/>
          <w:lang w:eastAsia="ar-SA"/>
        </w:rPr>
      </w:r>
      <w:r>
        <w:rPr>
          <w:rFonts w:eastAsia="Times New Roman"/>
          <w:sz w:val="27"/>
          <w:szCs w:val="27"/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Газоснабжение: техническая возможность подключения к существующей системе  газоснабжения отсутствует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5.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Место, дата, время и порядок проведения аукциона</w:t>
      </w:r>
      <w:r>
        <w:rPr>
          <w:sz w:val="27"/>
          <w:szCs w:val="27"/>
        </w:rPr>
        <w:t xml:space="preserve">: </w:t>
      </w:r>
      <w:r>
        <w:rPr>
          <w:sz w:val="27"/>
          <w:szCs w:val="27"/>
        </w:rPr>
        <w:t xml:space="preserve">Аукцион будет проводиться </w:t>
      </w:r>
      <w:r>
        <w:rPr>
          <w:b/>
          <w:bCs/>
          <w:sz w:val="27"/>
          <w:szCs w:val="27"/>
        </w:rPr>
        <w:t xml:space="preserve">17 октября </w:t>
      </w:r>
      <w:r>
        <w:rPr>
          <w:b/>
          <w:bCs/>
          <w:sz w:val="27"/>
          <w:szCs w:val="27"/>
        </w:rPr>
        <w:t xml:space="preserve">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московское) на электронной площадке ООО «РТС-тендер» </w:t>
      </w:r>
      <w:r>
        <w:rPr>
          <w:sz w:val="27"/>
          <w:szCs w:val="27"/>
        </w:rPr>
        <w:t xml:space="preserve"> </w:t>
      </w:r>
      <w:hyperlink r:id="rId12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6</w:t>
      </w:r>
      <w:r>
        <w:rPr>
          <w:sz w:val="27"/>
          <w:szCs w:val="27"/>
        </w:rPr>
        <w:t xml:space="preserve">.  </w:t>
      </w:r>
      <w:r>
        <w:rPr>
          <w:b/>
          <w:sz w:val="27"/>
          <w:szCs w:val="27"/>
        </w:rPr>
        <w:t xml:space="preserve">Форма торгов: </w:t>
      </w:r>
      <w:r>
        <w:rPr>
          <w:sz w:val="27"/>
          <w:szCs w:val="27"/>
        </w:rPr>
        <w:t xml:space="preserve">Торги проводятся в форме аукциона (открытого по форме подачи предложений</w:t>
      </w:r>
      <w:r>
        <w:rPr>
          <w:sz w:val="27"/>
          <w:szCs w:val="27"/>
        </w:rPr>
        <w:t xml:space="preserve"> в ходе проведения торгов) </w:t>
      </w:r>
      <w:r>
        <w:rPr>
          <w:sz w:val="27"/>
          <w:szCs w:val="27"/>
        </w:rPr>
        <w:t xml:space="preserve">в электронной форме на </w:t>
      </w:r>
      <w:r>
        <w:rPr>
          <w:iCs/>
          <w:sz w:val="27"/>
          <w:szCs w:val="27"/>
        </w:rPr>
        <w:t xml:space="preserve">электронной</w:t>
      </w:r>
      <w:r>
        <w:rPr>
          <w:sz w:val="27"/>
          <w:szCs w:val="27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7. Оператор электронной площадки – </w:t>
      </w:r>
      <w:r>
        <w:rPr>
          <w:sz w:val="27"/>
          <w:szCs w:val="27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7"/>
            <w:szCs w:val="27"/>
            <w:shd w:val="clear" w:color="auto" w:fill="fbfbfb"/>
          </w:rPr>
          <w:t xml:space="preserve">https://www.rts-tender.ru/</w:t>
        </w:r>
      </w:hyperlink>
      <w:r>
        <w:rPr>
          <w:sz w:val="27"/>
          <w:szCs w:val="27"/>
        </w:rPr>
        <w:t xml:space="preserve"> - (далее - Оператор электронной площадки).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Юридический адрес: </w:t>
      </w:r>
      <w:r>
        <w:rPr>
          <w:sz w:val="27"/>
          <w:szCs w:val="27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7"/>
            <w:szCs w:val="27"/>
            <w:shd w:val="clear" w:color="auto" w:fill="ffffff"/>
          </w:rPr>
          <w:t xml:space="preserve">info@rts-tender.ru</w:t>
        </w:r>
      </w:hyperlink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8. </w:t>
      </w:r>
      <w:r>
        <w:rPr>
          <w:b/>
          <w:bCs/>
          <w:sz w:val="27"/>
          <w:szCs w:val="27"/>
        </w:rPr>
        <w:t xml:space="preserve"> Место и </w:t>
      </w:r>
      <w:r>
        <w:rPr>
          <w:b/>
          <w:sz w:val="27"/>
          <w:szCs w:val="27"/>
        </w:rPr>
        <w:t xml:space="preserve">срок подачи заявок: </w:t>
      </w:r>
      <w:r>
        <w:rPr>
          <w:sz w:val="27"/>
          <w:szCs w:val="27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 в сети «Интернет»: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начало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17 сентября </w:t>
      </w:r>
      <w:r>
        <w:rPr>
          <w:b/>
          <w:sz w:val="27"/>
          <w:szCs w:val="27"/>
          <w:shd w:val="clear" w:color="auto" w:fill="ffffff"/>
        </w:rPr>
        <w:t xml:space="preserve">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с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08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15 октября </w:t>
      </w:r>
      <w:r>
        <w:rPr>
          <w:b/>
          <w:sz w:val="27"/>
          <w:szCs w:val="27"/>
          <w:shd w:val="clear" w:color="auto" w:fill="ffffff"/>
        </w:rPr>
        <w:t xml:space="preserve"> 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до 1</w:t>
      </w:r>
      <w:r>
        <w:rPr>
          <w:b/>
          <w:sz w:val="27"/>
          <w:szCs w:val="27"/>
          <w:shd w:val="clear" w:color="auto" w:fill="ffffff"/>
        </w:rPr>
        <w:t xml:space="preserve">6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/>
          <w:bCs/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7"/>
          <w:szCs w:val="27"/>
          <w:shd w:val="clear" w:color="auto" w:fill="ffffff"/>
        </w:rPr>
        <w:t xml:space="preserve">  </w:t>
      </w:r>
      <w:r>
        <w:rPr>
          <w:b/>
          <w:sz w:val="27"/>
          <w:szCs w:val="27"/>
          <w:shd w:val="clear" w:color="auto" w:fill="ffffff"/>
        </w:rPr>
        <w:t xml:space="preserve">16 октября</w:t>
      </w:r>
      <w:r>
        <w:rPr>
          <w:b/>
          <w:sz w:val="27"/>
          <w:szCs w:val="27"/>
          <w:shd w:val="clear" w:color="auto" w:fill="ffffff"/>
        </w:rPr>
        <w:t xml:space="preserve"> 2024</w:t>
      </w:r>
      <w:r>
        <w:rPr>
          <w:b/>
          <w:sz w:val="27"/>
          <w:szCs w:val="27"/>
          <w:shd w:val="clear" w:color="auto" w:fill="ffffff"/>
        </w:rPr>
        <w:t xml:space="preserve"> г.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shd w:val="clear" w:color="auto" w:fill="ffffff"/>
        </w:rPr>
      </w:r>
      <w:r>
        <w:rPr>
          <w:b/>
          <w:bCs/>
          <w:sz w:val="27"/>
          <w:szCs w:val="27"/>
        </w:rPr>
        <w:t xml:space="preserve">аукцион</w:t>
      </w:r>
      <w:r>
        <w:rPr>
          <w:sz w:val="27"/>
          <w:szCs w:val="27"/>
        </w:rPr>
        <w:t xml:space="preserve"> - </w:t>
      </w:r>
      <w:bookmarkStart w:id="0" w:name="Par2"/>
      <w:r>
        <w:rPr>
          <w:sz w:val="27"/>
          <w:szCs w:val="27"/>
        </w:rPr>
      </w:r>
      <w:bookmarkEnd w:id="0"/>
      <w:r>
        <w:rPr>
          <w:b/>
          <w:bCs/>
          <w:sz w:val="27"/>
          <w:szCs w:val="27"/>
        </w:rPr>
        <w:t xml:space="preserve">17  октября</w:t>
      </w:r>
      <w:r>
        <w:rPr>
          <w:b/>
          <w:bCs/>
          <w:sz w:val="27"/>
          <w:szCs w:val="27"/>
        </w:rPr>
        <w:t xml:space="preserve"> 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</w:t>
      </w:r>
      <w:r>
        <w:rPr>
          <w:sz w:val="27"/>
          <w:szCs w:val="27"/>
        </w:rPr>
        <w:t xml:space="preserve">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9.  Форма заявки на участие в аукционе, порядок приема, адрес места приема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7"/>
          <w:szCs w:val="27"/>
        </w:rPr>
        <w:t xml:space="preserve"> (далее ЭТП) </w:t>
      </w:r>
      <w:r>
        <w:rPr>
          <w:sz w:val="27"/>
          <w:szCs w:val="27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  <w:shd w:val="clear" w:color="auto" w:fill="ffffff"/>
        </w:rPr>
        <w:t xml:space="preserve">. Регистрация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осуществляется без взимания платы.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Регистрации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подлежат </w:t>
      </w:r>
      <w:r>
        <w:rPr>
          <w:sz w:val="27"/>
          <w:szCs w:val="27"/>
        </w:rPr>
        <w:t xml:space="preserve">Претенденты, ранее не зарегистрированные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или регистрация которых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была ими прекращена. Регистрация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проводится в соответствии с Регламентом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Правилами</w:t>
        </w:r>
      </w:hyperlink>
      <w:r>
        <w:rPr>
          <w:sz w:val="27"/>
          <w:szCs w:val="27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7"/>
          <w:szCs w:val="27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пунктами 13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14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20</w:t>
        </w:r>
      </w:hyperlink>
      <w:r>
        <w:rPr>
          <w:sz w:val="27"/>
          <w:szCs w:val="27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25 статьи 39.12</w:t>
        </w:r>
      </w:hyperlink>
      <w:r>
        <w:rPr>
          <w:sz w:val="27"/>
          <w:szCs w:val="27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7"/>
          <w:szCs w:val="27"/>
        </w:rPr>
        <w:t xml:space="preserve"> размещенными </w:t>
      </w:r>
      <w:r>
        <w:rPr>
          <w:rFonts w:eastAsia="MS Mincho"/>
          <w:sz w:val="27"/>
          <w:szCs w:val="27"/>
        </w:rPr>
        <w:t xml:space="preserve">на электронной площадке </w:t>
      </w:r>
      <w:r>
        <w:rPr>
          <w:rFonts w:eastAsia="MS Mincho"/>
          <w:sz w:val="27"/>
          <w:szCs w:val="27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7"/>
          <w:szCs w:val="27"/>
        </w:rPr>
        <w:t xml:space="preserve">.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</w:t>
      </w:r>
      <w:r>
        <w:rPr>
          <w:sz w:val="27"/>
          <w:szCs w:val="27"/>
          <w:shd w:val="clear" w:color="auto" w:fill="ffffff"/>
        </w:rPr>
        <w:t xml:space="preserve">(приложение № 1 к извещению) на у</w:t>
      </w:r>
      <w:r>
        <w:rPr>
          <w:sz w:val="27"/>
          <w:szCs w:val="27"/>
        </w:rPr>
        <w:t xml:space="preserve">частие в аукционе подается путем заполнения ее электронной формы</w:t>
      </w:r>
      <w:r>
        <w:rPr>
          <w:sz w:val="27"/>
          <w:szCs w:val="27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7"/>
          <w:szCs w:val="27"/>
        </w:rPr>
        <w:t xml:space="preserve">та 1 </w:t>
      </w:r>
      <w:r>
        <w:rPr>
          <w:sz w:val="27"/>
          <w:szCs w:val="27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Для участия в аукционе заявитель должен представить следующие документы: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Заявку на участие в аукционе по установленной в извещении о проведении </w:t>
      </w:r>
      <w:r>
        <w:rPr>
          <w:sz w:val="27"/>
          <w:szCs w:val="27"/>
        </w:rPr>
        <w:t xml:space="preserve">электронного </w:t>
      </w:r>
      <w:r>
        <w:rPr>
          <w:sz w:val="27"/>
          <w:szCs w:val="27"/>
        </w:rPr>
        <w:t xml:space="preserve">аукциона форме с указанием банковских реквизитов счета для возврата задатка.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Копии документов, удостоверяющих личность заявителя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7"/>
          <w:szCs w:val="27"/>
        </w:rPr>
        <w:t xml:space="preserve">нотариально заверенная копия </w:t>
      </w:r>
      <w:r>
        <w:rPr>
          <w:sz w:val="27"/>
          <w:szCs w:val="27"/>
        </w:rPr>
        <w:t xml:space="preserve">доверенност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Заявитель имеет право отозвать принятую организатором заявку на участие </w:t>
      </w:r>
      <w:r>
        <w:rPr>
          <w:sz w:val="27"/>
          <w:szCs w:val="27"/>
        </w:rPr>
        <w:br/>
        <w:t xml:space="preserve">в аукционе до дня окончания срока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Порядок внесения  и возврата задатка о</w:t>
      </w:r>
      <w:r>
        <w:rPr>
          <w:sz w:val="27"/>
          <w:szCs w:val="27"/>
        </w:rPr>
        <w:t xml:space="preserve">существляется в соответствии с условиями аукционной документации.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- </w:t>
      </w:r>
      <w:r>
        <w:rPr>
          <w:sz w:val="27"/>
          <w:szCs w:val="27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11000 руб. 00 коп. (одиннадцать тысяч  рублей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)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, который  </w:t>
      </w:r>
      <w:r>
        <w:rPr>
          <w:sz w:val="27"/>
          <w:szCs w:val="27"/>
        </w:rPr>
        <w:t xml:space="preserve">вносится  по следующим реквизитам: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Получатель: Комитет по финансам админис</w:t>
      </w:r>
      <w:r>
        <w:rPr>
          <w:sz w:val="27"/>
          <w:szCs w:val="27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7"/>
          <w:szCs w:val="27"/>
        </w:rPr>
        <w:t xml:space="preserve">к:  Отделение Кострома/ У</w:t>
      </w:r>
      <w:r>
        <w:rPr>
          <w:sz w:val="27"/>
          <w:szCs w:val="27"/>
        </w:rPr>
        <w:t xml:space="preserve">ФК по Костромской области, БИК: 0134691</w:t>
      </w:r>
      <w:r>
        <w:rPr>
          <w:sz w:val="27"/>
          <w:szCs w:val="27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44:24:190101:553».  Задаток должен поступить на указанный счет </w:t>
      </w:r>
      <w:r>
        <w:rPr>
          <w:b w:val="0"/>
          <w:bCs w:val="0"/>
          <w:sz w:val="27"/>
          <w:szCs w:val="27"/>
        </w:rPr>
        <w:t xml:space="preserve">до  16 октября  2024 года</w:t>
      </w:r>
      <w:r>
        <w:rPr>
          <w:sz w:val="27"/>
          <w:szCs w:val="27"/>
        </w:rPr>
        <w:t xml:space="preserve">. 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Внесение задатка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-задаток внесен лицом, признанным победителем аукциона;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за</w:t>
      </w:r>
      <w:r>
        <w:rPr>
          <w:rFonts w:eastAsia="Times New Roman" w:cs="Times New Roman"/>
          <w:sz w:val="27"/>
          <w:szCs w:val="27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rFonts w:eastAsia="Times New Roman" w:cs="Times New Roman"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11</w:t>
      </w:r>
      <w:r>
        <w:rPr>
          <w:sz w:val="27"/>
          <w:szCs w:val="27"/>
        </w:rPr>
        <w:t xml:space="preserve">. </w:t>
      </w:r>
      <w:r>
        <w:rPr>
          <w:b/>
          <w:sz w:val="27"/>
          <w:szCs w:val="27"/>
        </w:rPr>
        <w:t xml:space="preserve">   Порядок  Рассмотрения заявок 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Дата </w:t>
      </w:r>
      <w:r>
        <w:rPr>
          <w:sz w:val="27"/>
          <w:szCs w:val="27"/>
        </w:rPr>
        <w:t xml:space="preserve">определения участников электронного </w:t>
      </w:r>
      <w:r>
        <w:rPr>
          <w:sz w:val="27"/>
          <w:szCs w:val="27"/>
        </w:rPr>
        <w:br/>
      </w:r>
      <w:r>
        <w:rPr>
          <w:sz w:val="27"/>
          <w:szCs w:val="27"/>
        </w:rPr>
        <w:t xml:space="preserve">аукциона: 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16 октября </w:t>
      </w:r>
      <w:r>
        <w:rPr>
          <w:b/>
          <w:sz w:val="27"/>
          <w:szCs w:val="27"/>
        </w:rPr>
        <w:t xml:space="preserve">2024 года.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7"/>
          <w:szCs w:val="27"/>
        </w:rPr>
        <w:t xml:space="preserve">в собственность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земельных </w:t>
      </w:r>
      <w:r>
        <w:rPr>
          <w:sz w:val="27"/>
          <w:szCs w:val="27"/>
        </w:rPr>
        <w:t xml:space="preserve">участк</w:t>
      </w:r>
      <w:r>
        <w:rPr>
          <w:sz w:val="27"/>
          <w:szCs w:val="27"/>
        </w:rPr>
        <w:t xml:space="preserve">ов</w:t>
      </w:r>
      <w:r>
        <w:rPr>
          <w:sz w:val="27"/>
          <w:szCs w:val="27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приобретает статус участника аукциона с момента подписания протокола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7"/>
          <w:szCs w:val="27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7"/>
          <w:szCs w:val="27"/>
        </w:rPr>
        <w:t xml:space="preserve">ной площадки для размещения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7"/>
            <w:szCs w:val="27"/>
            <w:lang w:val="en-US" w:bidi="en-US"/>
          </w:rPr>
          <w:t xml:space="preserve">www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torgi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gov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ru</w:t>
        </w:r>
      </w:hyperlink>
      <w:r>
        <w:rPr>
          <w:sz w:val="27"/>
          <w:szCs w:val="27"/>
          <w:lang w:bidi="en-US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Заявителям, признанным участниками электронного аукциона, </w:t>
      </w:r>
      <w:r>
        <w:rPr>
          <w:sz w:val="27"/>
          <w:szCs w:val="27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7"/>
          <w:szCs w:val="27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7"/>
          <w:szCs w:val="27"/>
        </w:rPr>
        <w:t xml:space="preserve">:</w:t>
      </w:r>
      <w:r>
        <w:rPr>
          <w:b w:val="0"/>
          <w:bCs w:val="0"/>
          <w:sz w:val="27"/>
          <w:szCs w:val="27"/>
        </w:rPr>
      </w:r>
      <w:r>
        <w:rPr>
          <w:b w:val="0"/>
          <w:bCs w:val="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 непоступление задатка на </w:t>
      </w:r>
      <w:r>
        <w:rPr>
          <w:sz w:val="27"/>
          <w:szCs w:val="27"/>
          <w:shd w:val="clear" w:color="auto" w:fill="ffffff"/>
        </w:rPr>
        <w:t xml:space="preserve">дату рассмотрения заявок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 подача заявки на участие в аукционе лицом, которое в соответствии </w:t>
      </w:r>
      <w:r>
        <w:rPr>
          <w:sz w:val="27"/>
          <w:szCs w:val="27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4) наличие свед</w:t>
      </w:r>
      <w:r>
        <w:rPr>
          <w:sz w:val="27"/>
          <w:szCs w:val="27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12 . Порядок проведения аукциона в электронной форме: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Процедура аукциона проводится на </w:t>
      </w:r>
      <w:r>
        <w:rPr>
          <w:sz w:val="27"/>
          <w:szCs w:val="27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7"/>
            <w:szCs w:val="27"/>
          </w:rPr>
          <w:t xml:space="preserve">www.rts-tender.ru</w:t>
        </w:r>
      </w:hyperlink>
      <w:r>
        <w:rPr>
          <w:sz w:val="27"/>
          <w:szCs w:val="27"/>
        </w:rPr>
        <w:t xml:space="preserve">)</w:t>
      </w:r>
      <w:r>
        <w:rPr>
          <w:rFonts w:eastAsia="Calibri"/>
          <w:sz w:val="27"/>
          <w:szCs w:val="27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7"/>
          <w:szCs w:val="27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7"/>
          <w:szCs w:val="27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земельного участка является время завершения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Победителем аукциона признается участник, предложивший наибольшую цену </w:t>
      </w:r>
      <w:r>
        <w:rPr>
          <w:sz w:val="27"/>
          <w:szCs w:val="27"/>
        </w:rPr>
        <w:t xml:space="preserve">за</w:t>
      </w:r>
      <w:r>
        <w:rPr>
          <w:sz w:val="27"/>
          <w:szCs w:val="27"/>
        </w:rPr>
        <w:t xml:space="preserve"> земельн</w:t>
      </w:r>
      <w:r>
        <w:rPr>
          <w:sz w:val="27"/>
          <w:szCs w:val="27"/>
        </w:rPr>
        <w:t xml:space="preserve">ый</w:t>
      </w:r>
      <w:r>
        <w:rPr>
          <w:sz w:val="27"/>
          <w:szCs w:val="27"/>
        </w:rPr>
        <w:t xml:space="preserve"> участ</w:t>
      </w:r>
      <w:r>
        <w:rPr>
          <w:sz w:val="27"/>
          <w:szCs w:val="27"/>
        </w:rPr>
        <w:t xml:space="preserve">ок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7"/>
          <w:szCs w:val="27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 признается несостоявшимся в следующих случаях: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при проведении аукциона не поступило ни одного предложения</w:t>
      </w:r>
      <w:r>
        <w:rPr>
          <w:sz w:val="27"/>
          <w:szCs w:val="27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rFonts w:eastAsia="Calibri"/>
          <w:b/>
          <w:sz w:val="27"/>
          <w:szCs w:val="27"/>
          <w:lang w:eastAsia="en-US"/>
        </w:rPr>
        <w:t xml:space="preserve">13.  Отмена и приостановление аукциона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7"/>
            <w:szCs w:val="27"/>
            <w:lang w:eastAsia="en-US"/>
          </w:rPr>
          <w:t xml:space="preserve">www.torgi.gov.ru</w:t>
        </w:r>
      </w:hyperlink>
      <w:r>
        <w:rPr>
          <w:rFonts w:eastAsia="Calibri"/>
          <w:sz w:val="27"/>
          <w:szCs w:val="27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://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www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rts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-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ru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/</w:t>
        </w:r>
      </w:hyperlink>
      <w:r>
        <w:rPr>
          <w:rFonts w:eastAsia="Calibri"/>
          <w:sz w:val="27"/>
          <w:szCs w:val="27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7"/>
          <w:szCs w:val="27"/>
        </w:rPr>
      </w:pPr>
      <w:r>
        <w:rPr>
          <w:rFonts w:eastAsia="Calibri"/>
          <w:sz w:val="27"/>
          <w:szCs w:val="27"/>
          <w:lang w:val="ru-RU"/>
        </w:rPr>
        <w:t xml:space="preserve">  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2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.</w:t>
      </w:r>
      <w:r>
        <w:rPr>
          <w:rFonts w:eastAsia="Calibri"/>
          <w:sz w:val="27"/>
          <w:szCs w:val="27"/>
          <w:lang w:val="ru-RU"/>
        </w:rPr>
        <w:tab/>
      </w:r>
      <w:r>
        <w:rPr>
          <w:rFonts w:eastAsia="Calibri"/>
          <w:b w:val="0"/>
          <w:bCs/>
          <w:color w:val="000000"/>
          <w:sz w:val="27"/>
          <w:szCs w:val="27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7"/>
          <w:szCs w:val="27"/>
        </w:rPr>
      </w:r>
      <w:r>
        <w:rPr>
          <w:rFonts w:eastAsia="Calibri"/>
          <w:b w:val="0"/>
          <w:bCs/>
          <w:color w:val="00000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3.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7"/>
          <w:szCs w:val="27"/>
          <w:lang w:eastAsia="en-US"/>
        </w:rPr>
        <w:t xml:space="preserve">предмета аукциона</w:t>
      </w:r>
      <w:r>
        <w:rPr>
          <w:rFonts w:eastAsia="Calibri"/>
          <w:sz w:val="27"/>
          <w:szCs w:val="27"/>
          <w:lang w:eastAsia="en-US"/>
        </w:rPr>
        <w:t xml:space="preserve"> была прервана.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7"/>
          <w:szCs w:val="27"/>
          <w:lang w:eastAsia="en-US"/>
        </w:rPr>
        <w:t xml:space="preserve">о результатах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аукциона по продаже 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14.  Заключение договора купли-продажи земельного участка: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Договор купли-продажи земельного </w:t>
      </w:r>
      <w:r>
        <w:rPr>
          <w:sz w:val="27"/>
          <w:szCs w:val="27"/>
          <w:shd w:val="clear" w:color="auto" w:fill="ffffff"/>
        </w:rPr>
        <w:t xml:space="preserve">участка</w:t>
      </w:r>
      <w:r>
        <w:rPr>
          <w:sz w:val="27"/>
          <w:szCs w:val="27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7"/>
          <w:szCs w:val="27"/>
          <w:shd w:val="clear" w:color="auto" w:fill="ffffff"/>
        </w:rPr>
        <w:t xml:space="preserve">(десять) </w:t>
      </w:r>
      <w:r>
        <w:rPr>
          <w:sz w:val="27"/>
          <w:szCs w:val="27"/>
          <w:shd w:val="clear" w:color="auto" w:fill="ffffff"/>
        </w:rPr>
        <w:t xml:space="preserve">дней </w:t>
      </w:r>
      <w:r>
        <w:rPr>
          <w:sz w:val="27"/>
          <w:szCs w:val="27"/>
          <w:shd w:val="clear" w:color="auto" w:fill="ffffff"/>
        </w:rPr>
        <w:t xml:space="preserve">и </w:t>
      </w:r>
      <w:r>
        <w:rPr>
          <w:bCs/>
          <w:sz w:val="27"/>
          <w:szCs w:val="27"/>
        </w:rPr>
        <w:t xml:space="preserve">не позднее 20 (двадцати) дней </w:t>
      </w:r>
      <w:r>
        <w:rPr>
          <w:sz w:val="27"/>
          <w:szCs w:val="27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7"/>
          <w:szCs w:val="27"/>
        </w:rPr>
        <w:t xml:space="preserve">оссийской Федерации в сети «Интернет».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     </w:t>
      </w:r>
      <w:r>
        <w:rPr>
          <w:sz w:val="27"/>
          <w:szCs w:val="27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после зачисления денежных средств на расчетный счет Организатора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7"/>
          <w:szCs w:val="27"/>
        </w:rPr>
        <w:t xml:space="preserve">. </w:t>
      </w:r>
      <w:r>
        <w:rPr>
          <w:rFonts w:ascii="Times New Roman" w:hAnsi="Times New Roman"/>
          <w:sz w:val="27"/>
          <w:szCs w:val="27"/>
        </w:rPr>
        <w:t xml:space="preserve">Если договор купли-продаж</w:t>
      </w:r>
      <w:r>
        <w:rPr>
          <w:rFonts w:ascii="Times New Roman" w:hAnsi="Times New Roman"/>
          <w:sz w:val="27"/>
          <w:szCs w:val="27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Нарушение срока подписания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 считается уклонением от исполнения обязательств.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Сведения о победителе аукциона, уклонившемся от заключения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  <w:sz w:val="27"/>
          <w:szCs w:val="27"/>
        </w:rPr>
      </w:pPr>
      <w:r>
        <w:rPr>
          <w:sz w:val="27"/>
          <w:szCs w:val="27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945370000034  Казначейский счет 03100643000000014100, ИНН 4430001003, КПП 443001001, ОКТМО 34648452  код бюджетной классификации 901 114 06013 05 0000 430, назначение платежа: купля- продажа земельного участка.</w:t>
      </w:r>
      <w:r>
        <w:rPr>
          <w:rFonts w:cs="Tahoma"/>
          <w:sz w:val="27"/>
          <w:szCs w:val="27"/>
        </w:rPr>
      </w:r>
      <w:r>
        <w:rPr>
          <w:rFonts w:cs="Tahoma"/>
          <w:sz w:val="27"/>
          <w:szCs w:val="27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7"/>
          <w:szCs w:val="27"/>
        </w:rPr>
      </w:pPr>
      <w:r>
        <w:rPr>
          <w:sz w:val="27"/>
          <w:szCs w:val="27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15.</w:t>
      </w:r>
      <w:r>
        <w:rPr>
          <w:sz w:val="27"/>
          <w:szCs w:val="27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7"/>
          <w:szCs w:val="27"/>
        </w:rPr>
        <w:t xml:space="preserve"> а также иными дополнительными сведениями можно</w:t>
      </w:r>
      <w:r>
        <w:rPr>
          <w:sz w:val="27"/>
          <w:szCs w:val="27"/>
        </w:rPr>
        <w:t xml:space="preserve"> в комитете по управлению муниципальным имуществом и земельными ресурс</w:t>
      </w:r>
      <w:r>
        <w:rPr>
          <w:sz w:val="27"/>
          <w:szCs w:val="27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7"/>
          <w:szCs w:val="27"/>
        </w:rPr>
        <w:t xml:space="preserve"> часы работы  08.00 -17.00, перерыв на обед  с 12.00-13.00.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</w:r>
      <w:r>
        <w:rPr>
          <w:sz w:val="27"/>
          <w:szCs w:val="27"/>
        </w:rPr>
        <w:t xml:space="preserve">Глава Шарьинского муниципального района                                               Н.С.Глушаков</w:t>
      </w:r>
      <w:r>
        <w:rPr>
          <w:sz w:val="27"/>
          <w:szCs w:val="27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2000603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73" w:customStyle="1">
    <w:name w:val="Содержимое таблицы"/>
    <w:next w:val="751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34</cp:revision>
  <dcterms:created xsi:type="dcterms:W3CDTF">2023-05-03T05:29:00Z</dcterms:created>
  <dcterms:modified xsi:type="dcterms:W3CDTF">2024-09-16T05:58:27Z</dcterms:modified>
</cp:coreProperties>
</file>